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tbl>
      <w:tblPr>
        <w:tblW w:w="9665" w:type="dxa"/>
        <w:jc w:val="center"/>
        <w:tblLayout w:type="fixed"/>
        <w:tblLook w:val="0000" w:firstRow="0" w:lastRow="0" w:firstColumn="0" w:lastColumn="0" w:noHBand="0" w:noVBand="0"/>
      </w:tblPr>
      <w:tblGrid>
        <w:gridCol w:w="3428"/>
        <w:gridCol w:w="6237"/>
      </w:tblGrid>
      <w:tr>
        <w:trPr>
          <w:jc w:val="center"/>
          <w:trHeight w:val="2774"/>
        </w:trPr>
        <w:tc>
          <w:tcPr>
            <w:tcW w:w="3428" w:type="dxa"/>
          </w:tcPr>
          <w:p>
            <w:pPr>
              <w:pStyle w:val="aff"/>
              <w:widowControl w:val="off"/>
              <w:spacing w:beforeAutospacing="0" w:afterAutospacing="0" w:line="240" w:lineRule="atLeast"/>
              <w:jc w:val="both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31078" cy="2278454"/>
                      <wp:effectExtent l="0" t="0" r="0" b="0"/>
                      <wp:docPr id="1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6260168" name="Picture 2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31077" cy="227845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9.93pt;height:179.41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       </w:t>
            </w:r>
          </w:p>
        </w:tc>
        <w:tc>
          <w:tcPr>
            <w:tcW w:w="6236" w:type="dxa"/>
          </w:tcPr>
          <w:p>
            <w:pPr>
              <w:widowControl w:val="off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>
            <w:pPr>
              <w:widowControl w:val="off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пресс-служба</w:t>
            </w:r>
          </w:p>
          <w:p>
            <w:pPr>
              <w:widowControl w:val="off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Управления Росреестра</w:t>
            </w:r>
          </w:p>
          <w:p>
            <w:pPr>
              <w:widowControl w:val="off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по Нижегородской области </w:t>
            </w:r>
            <w:r>
              <w:rPr>
                <w:color w:val="000000"/>
              </w:rPr>
              <w:br/>
              <w:t xml:space="preserve">                603950 Нижний Новгород,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          ул. Малая Ямская, д. 78</w:t>
            </w:r>
          </w:p>
          <w:p>
            <w:pPr>
              <w:widowControl w:val="off"/>
              <w:ind w:left="1" w:hanging="3"/>
              <w:jc w:val="center"/>
              <w:rPr>
                <w:color w:val="000000"/>
              </w:rPr>
            </w:pPr>
            <w:r>
              <w:t xml:space="preserve">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00" cy="152400"/>
                      <wp:effectExtent l="0" t="0" r="0" b="0"/>
                      <wp:docPr id="2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280" cy="15228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2.00pt;height:12.00pt;mso-wrap-distance-left:0.00pt;mso-wrap-distance-top:0.00pt;mso-wrap-distance-right:0.00pt;mso-wrap-distance-bottom:0.00pt;" stroked="f" strokeweight="0.00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t xml:space="preserve">  </w:t>
            </w:r>
            <w:r>
              <w:rPr>
                <w:color w:val="000000"/>
              </w:rPr>
              <w:t xml:space="preserve">8 (831) 430-16-08</w:t>
            </w:r>
          </w:p>
          <w:p>
            <w:pPr>
              <w:widowControl w:val="off"/>
              <w:tabs>
                <w:tab w:val="left" w:pos="330"/>
              </w:tabs>
              <w:rPr>
                <w:color w:val="000000"/>
              </w:rPr>
            </w:pPr>
          </w:p>
          <w:p>
            <w:pPr>
              <w:widowControl w:val="off"/>
              <w:tabs>
                <w:tab w:val="left" w:pos="33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7075" cy="7270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7075" cy="727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7.25pt;height:57.2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0725" cy="720725"/>
                      <wp:effectExtent l="0" t="0" r="0" b="0"/>
                      <wp:docPr id="4" name="Рисунок 5" descr="о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5" descr="ок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7207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56.75pt;height:56.75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9930" cy="709930"/>
                      <wp:effectExtent l="0" t="0" r="0" b="0"/>
                      <wp:docPr id="5" name="Рисунок 2" descr="дзе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2" descr="дзен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9930" cy="709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55.90pt;height:55.9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8185" cy="718185"/>
                      <wp:effectExtent l="0" t="0" r="0" b="0"/>
                      <wp:docPr id="6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исунок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185" cy="7181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56.55pt;height:56.5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 </w:t>
            </w:r>
          </w:p>
          <w:p>
            <w:pPr>
              <w:widowControl w:val="off"/>
              <w:ind w:left="1" w:hanging="3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pStyle w:val="aff"/>
              <w:widowControl w:val="off"/>
              <w:shd w:val="clear" w:color="auto" w:fill="ffffff"/>
              <w:spacing w:beforeAutospacing="0" w:afterAutospacing="0"/>
              <w:ind w:left="-300" w:right="355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t xml:space="preserve"> 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>
      <w:pPr>
        <w:jc w:val="center"/>
        <w:rPr>
          <w:b/>
          <w:bCs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Сервисы Росреестра для реализации туристического потенциала Нижегородской области: шаг к федеральному признанию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 xml:space="preserve">Нижегородская область по решению федеральных властей включена в состав знаменитого туристического маршрута «Золотое кольцо России». Вместо привычного круга из 9 городов Золотое кольцо объединит 49 уникальных точек притяжения: от древних столиц и купеческих</w:t>
      </w:r>
      <w:r>
        <w:rPr>
          <w:sz w:val="28"/>
          <w:szCs w:val="28"/>
        </w:rPr>
        <w:t xml:space="preserve"> городов до заповедных природных парков. В него впервые войдут территории Нижегородской области.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«Это историческое </w:t>
      </w:r>
      <w:r>
        <w:rPr>
          <w:i/>
          <w:iCs/>
          <w:sz w:val="28"/>
          <w:szCs w:val="28"/>
        </w:rPr>
        <w:t xml:space="preserve">событие</w:t>
      </w:r>
      <w:r>
        <w:rPr>
          <w:i/>
          <w:iCs/>
          <w:sz w:val="28"/>
          <w:szCs w:val="28"/>
        </w:rPr>
        <w:t xml:space="preserve"> открывает новую главу в развитии региона, позиционируя его как один из ключевых центров культурного и исторического наследия страны.</w:t>
      </w:r>
      <w:r>
        <w:rPr>
          <w:i/>
          <w:iCs/>
          <w:sz w:val="28"/>
          <w:szCs w:val="28"/>
        </w:rPr>
        <w:t xml:space="preserve"> Это не только признание богатейшего туристического потенциала, но и мощный экономический драйвер», - </w:t>
      </w:r>
      <w:r>
        <w:rPr>
          <w:sz w:val="28"/>
          <w:szCs w:val="28"/>
        </w:rPr>
        <w:t xml:space="preserve">подчеркивает </w:t>
      </w:r>
      <w:r>
        <w:rPr>
          <w:b/>
          <w:bCs/>
          <w:sz w:val="28"/>
          <w:szCs w:val="28"/>
        </w:rPr>
        <w:t xml:space="preserve">Сергей Яковлев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министр туризма Нижегородской области.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Ожидается, что статус одного из главных туристических брендов России </w:t>
      </w:r>
      <w:r>
        <w:rPr>
          <w:sz w:val="28"/>
          <w:szCs w:val="28"/>
        </w:rPr>
        <w:t xml:space="preserve">будет способствовать увеличению </w:t>
      </w:r>
      <w:r>
        <w:rPr>
          <w:sz w:val="28"/>
          <w:szCs w:val="28"/>
        </w:rPr>
        <w:t xml:space="preserve">поток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туристов, что, в свою очередь, создаст устойчивый спрос на новые объекты инфраструктуры, гостеприимства и сервиса.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«В связи с этим Росреестр, как главное звено государственных данных </w:t>
      </w:r>
      <w:r>
        <w:rPr>
          <w:i/>
          <w:iCs/>
          <w:sz w:val="28"/>
          <w:szCs w:val="28"/>
        </w:rPr>
        <w:br/>
        <w:t xml:space="preserve">о недвижимости, заявляет о готовности обеспечить инвестицио</w:t>
      </w:r>
      <w:r>
        <w:rPr>
          <w:i/>
          <w:iCs/>
          <w:sz w:val="28"/>
          <w:szCs w:val="28"/>
        </w:rPr>
        <w:t xml:space="preserve">нное развитие региона с помощью передовых цифровых инструментов. Основой для этого служит Единая цифровая платформа «Национальная система пространственных данных» (НСПД), флагманский проект ведомства, реализованный на отечественных технологиях»,</w:t>
      </w:r>
      <w:r>
        <w:rPr>
          <w:sz w:val="28"/>
          <w:szCs w:val="28"/>
        </w:rPr>
        <w:t xml:space="preserve"> - отмечает </w:t>
      </w:r>
      <w:r>
        <w:rPr>
          <w:b/>
          <w:bCs/>
          <w:sz w:val="28"/>
          <w:szCs w:val="28"/>
        </w:rPr>
        <w:t xml:space="preserve">Оксана Штейн</w:t>
      </w:r>
      <w:r>
        <w:rPr>
          <w:sz w:val="28"/>
          <w:szCs w:val="28"/>
        </w:rPr>
        <w:t xml:space="preserve">, руководитель Управления Росреестра по Нижегородской области.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Росреестр предлагает инвесторам и предпринимателям уникальный сервис </w:t>
      </w:r>
      <w:hyperlink r:id="rId15" w:tooltip="https://nspd.gov.ru/tourism-nspd" w:history="1">
        <w:r>
          <w:rPr>
            <w:rStyle w:val="af8"/>
            <w:sz w:val="28"/>
            <w:szCs w:val="28"/>
            <w:u w:val="none"/>
          </w:rPr>
          <w:t xml:space="preserve">«Земля для т</w:t>
        </w:r>
        <w:r>
          <w:rPr>
            <w:rStyle w:val="af8"/>
            <w:sz w:val="28"/>
            <w:szCs w:val="28"/>
            <w:u w:val="none"/>
          </w:rPr>
          <w:t xml:space="preserve">уризма»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интегрированный в платформу НСПД. Этот инструмент позволяет находить и оценивать свободные земельные участки, подходящие для строительства объектов туристического интереса.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Как работает сервис «Земля для туризма» для развития региона: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На Публичн</w:t>
      </w:r>
      <w:r>
        <w:rPr>
          <w:sz w:val="28"/>
          <w:szCs w:val="28"/>
        </w:rPr>
        <w:t xml:space="preserve">ой кадастровой карте в </w:t>
      </w:r>
      <w:hyperlink r:id="rId16" w:tooltip="https://nspd.gov.ru/#top_section" w:anchor="top_section" w:history="1">
        <w:r>
          <w:rPr>
            <w:rStyle w:val="af8"/>
            <w:sz w:val="28"/>
            <w:szCs w:val="28"/>
            <w:u w:val="none"/>
          </w:rPr>
          <w:t xml:space="preserve">НСПД</w:t>
        </w:r>
      </w:hyperlink>
      <w:r>
        <w:rPr>
          <w:sz w:val="28"/>
          <w:szCs w:val="28"/>
        </w:rPr>
        <w:t xml:space="preserve"> (</w:t>
      </w:r>
      <w:hyperlink r:id="rId17" w:tooltip="https://nspd.gov.ru/#top_section" w:anchor="top_section" w:history="1">
        <w:r>
          <w:rPr>
            <w:rStyle w:val="af8"/>
            <w:sz w:val="28"/>
            <w:szCs w:val="28"/>
            <w:u w:val="none"/>
          </w:rPr>
          <w:t xml:space="preserve">nspd.gov.ru</w:t>
        </w:r>
      </w:hyperlink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открыто отображаются границы у</w:t>
      </w:r>
      <w:r>
        <w:rPr>
          <w:sz w:val="28"/>
          <w:szCs w:val="28"/>
        </w:rPr>
        <w:t xml:space="preserve">частков, их кадастровые номера, площадь, разрешенное использование </w:t>
      </w:r>
      <w:r>
        <w:rPr>
          <w:sz w:val="28"/>
          <w:szCs w:val="28"/>
        </w:rPr>
        <w:br/>
        <w:t xml:space="preserve">и кадастровая стоимость. Любой желающий, включая потенциальных инвесторов, может получить эту информацию. Также в систему внесены не только земли, но </w:t>
      </w:r>
      <w:r>
        <w:rPr>
          <w:sz w:val="28"/>
          <w:szCs w:val="28"/>
        </w:rPr>
        <w:br/>
        <w:t xml:space="preserve">и существуют объекты туристического и</w:t>
      </w:r>
      <w:r>
        <w:rPr>
          <w:sz w:val="28"/>
          <w:szCs w:val="28"/>
        </w:rPr>
        <w:t xml:space="preserve">нтереса (национальные парки, музеи), участки в их близи, что помогает в комплексном планировании.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«Земля для туризма» - удобный онлайн-сервис для бизнеса, где можно не только найти землю, но и сразу запросить необходимые выписки из Единого государственног</w:t>
      </w:r>
      <w:r>
        <w:rPr>
          <w:sz w:val="28"/>
          <w:szCs w:val="28"/>
        </w:rPr>
        <w:t xml:space="preserve">о реестра недвижимости (ЕГРН).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словам </w:t>
      </w:r>
      <w:r>
        <w:rPr>
          <w:b/>
          <w:bCs/>
          <w:sz w:val="28"/>
          <w:szCs w:val="28"/>
        </w:rPr>
        <w:t xml:space="preserve">Оксаны Штейн</w:t>
      </w:r>
      <w:r>
        <w:rPr>
          <w:sz w:val="28"/>
          <w:szCs w:val="28"/>
        </w:rPr>
        <w:t xml:space="preserve"> проект стартовал в 2023 году и показал высокую эффективность. На сегодняшний день в регионе внесены </w:t>
      </w:r>
      <w:r>
        <w:rPr>
          <w:sz w:val="28"/>
          <w:szCs w:val="28"/>
        </w:rPr>
        <w:t xml:space="preserve">48 земельных участков и 11 территорий общей площадью более 200 га.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Динамика вовлечения земель в оборо</w:t>
      </w:r>
      <w:r>
        <w:rPr>
          <w:sz w:val="28"/>
          <w:szCs w:val="28"/>
        </w:rPr>
        <w:t xml:space="preserve">т растет: если в 2023 году в перечень было внесено 16 участков, то за три квартала 2024 года - уже 40. </w:t>
      </w:r>
      <w:r>
        <w:rPr>
          <w:sz w:val="28"/>
          <w:szCs w:val="28"/>
        </w:rPr>
        <w:t xml:space="preserve">Эта работа проводится сотрудниками нескольких региональных ведомств и </w:t>
      </w:r>
      <w:r>
        <w:rPr>
          <w:sz w:val="28"/>
          <w:szCs w:val="28"/>
        </w:rPr>
        <w:t xml:space="preserve">Росреестра,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объединенных в </w:t>
      </w:r>
      <w:r>
        <w:rPr>
          <w:sz w:val="28"/>
          <w:szCs w:val="28"/>
        </w:rPr>
        <w:t xml:space="preserve">оперативный штаб, что гарантирует легитимность и актуаль</w:t>
      </w:r>
      <w:r>
        <w:rPr>
          <w:sz w:val="28"/>
          <w:szCs w:val="28"/>
        </w:rPr>
        <w:t xml:space="preserve">ность данных.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Как воспользоваться сервисом?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1. Зайти на </w:t>
      </w:r>
      <w:hyperlink r:id="rId18" w:tooltip="nspd.gov.ru" w:history="1">
        <w:r>
          <w:rPr>
            <w:rStyle w:val="af8"/>
            <w:sz w:val="28"/>
            <w:szCs w:val="28"/>
          </w:rPr>
          <w:t xml:space="preserve">nspd.gov.ru</w:t>
        </w:r>
      </w:hyperlink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2. Выбрать вкладку </w:t>
      </w:r>
      <w:hyperlink r:id="rId19" w:tooltip="https://nspd.gov.ru/tourism-nspd" w:history="1">
        <w:r>
          <w:rPr>
            <w:rStyle w:val="af8"/>
            <w:sz w:val="28"/>
            <w:szCs w:val="28"/>
            <w:u w:val="none"/>
          </w:rPr>
          <w:t xml:space="preserve">«Земля для туризма»</w:t>
        </w:r>
      </w:hyperlink>
      <w:r>
        <w:rPr>
          <w:sz w:val="28"/>
          <w:szCs w:val="28"/>
        </w:rPr>
        <w:t xml:space="preserve">.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3. Ввести в </w:t>
      </w:r>
      <w:r>
        <w:rPr>
          <w:sz w:val="28"/>
          <w:szCs w:val="28"/>
        </w:rPr>
        <w:t xml:space="preserve">поиск код региона «52:*» (Нижегородская область).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rPr>
          <w:sz w:val="28"/>
          <w:szCs w:val="28"/>
        </w:rPr>
        <w:t xml:space="preserve">Мы не просто предоставляем карту - мы создаем цифровую среду, в которой инвестор может быстро найти подходящий участок, оценить его потенциал </w:t>
      </w:r>
      <w:r>
        <w:rPr>
          <w:sz w:val="28"/>
          <w:szCs w:val="28"/>
        </w:rPr>
        <w:br/>
        <w:t xml:space="preserve">и принять взвешенное решение. Это наш вклад в реализацию страт</w:t>
      </w:r>
      <w:r>
        <w:rPr>
          <w:sz w:val="28"/>
          <w:szCs w:val="28"/>
        </w:rPr>
        <w:t xml:space="preserve">егических инициатив.</w:t>
      </w:r>
      <w:r>
        <w:rPr>
          <w:sz w:val="28"/>
          <w:szCs w:val="28"/>
        </w:rPr>
        <w:br/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Нижегородского Росреестра всегда готовы оказать консультационную и информационную поддержку по телефону 8 (831) 411-81-71.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sectPr>
      <w:pgSz w:w="11906" w:h="16838"/>
      <w:pgMar w:top="284" w:right="991" w:bottom="284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0F47D44">
      <w:start w:val="1"/>
      <w:numFmt w:val="decimal"/>
      <w:lvlText w:val="%1."/>
      <w:lvlJc w:val="left"/>
      <w:pPr>
        <w:ind w:left="709" w:hanging="360"/>
      </w:pPr>
    </w:lvl>
    <w:lvl w:ilvl="1" w:tplc="2CA2B0F6">
      <w:start w:val="1"/>
      <w:numFmt w:val="lowerLetter"/>
      <w:lvlText w:val="%2."/>
      <w:lvlJc w:val="left"/>
      <w:pPr>
        <w:ind w:left="1429" w:hanging="360"/>
      </w:pPr>
    </w:lvl>
    <w:lvl w:ilvl="2" w:tplc="4C78E57E">
      <w:start w:val="1"/>
      <w:numFmt w:val="lowerRoman"/>
      <w:lvlText w:val="%3."/>
      <w:lvlJc w:val="right"/>
      <w:pPr>
        <w:ind w:left="2149" w:hanging="180"/>
      </w:pPr>
    </w:lvl>
    <w:lvl w:ilvl="3" w:tplc="95C2C996">
      <w:start w:val="1"/>
      <w:numFmt w:val="decimal"/>
      <w:lvlText w:val="%4."/>
      <w:lvlJc w:val="left"/>
      <w:pPr>
        <w:ind w:left="2869" w:hanging="360"/>
      </w:pPr>
    </w:lvl>
    <w:lvl w:ilvl="4" w:tplc="19F2E350">
      <w:start w:val="1"/>
      <w:numFmt w:val="lowerLetter"/>
      <w:lvlText w:val="%5."/>
      <w:lvlJc w:val="left"/>
      <w:pPr>
        <w:ind w:left="3589" w:hanging="360"/>
      </w:pPr>
    </w:lvl>
    <w:lvl w:ilvl="5" w:tplc="17FEE69E">
      <w:start w:val="1"/>
      <w:numFmt w:val="lowerRoman"/>
      <w:lvlText w:val="%6."/>
      <w:lvlJc w:val="right"/>
      <w:pPr>
        <w:ind w:left="4309" w:hanging="180"/>
      </w:pPr>
    </w:lvl>
    <w:lvl w:ilvl="6" w:tplc="0256152E">
      <w:start w:val="1"/>
      <w:numFmt w:val="decimal"/>
      <w:lvlText w:val="%7."/>
      <w:lvlJc w:val="left"/>
      <w:pPr>
        <w:ind w:left="5029" w:hanging="360"/>
      </w:pPr>
    </w:lvl>
    <w:lvl w:ilvl="7" w:tplc="E47CFDEA">
      <w:start w:val="1"/>
      <w:numFmt w:val="lowerLetter"/>
      <w:lvlText w:val="%8."/>
      <w:lvlJc w:val="left"/>
      <w:pPr>
        <w:ind w:left="5749" w:hanging="360"/>
      </w:pPr>
    </w:lvl>
    <w:lvl w:ilvl="8" w:tplc="85FA4492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 w:tplc="57D039CE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plc="07908276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4AF40B46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D292B886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9330212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4C2A3A14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6FBCEAC8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A922E788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F048AF7E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1E3EB742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plc="026E81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D72EA6E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65642C7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2E9EF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FF5C1A4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178A47E4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6652DC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06EAC29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 w:tplc="ABCC480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plc="7DEAF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D16EF36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00F2872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4C4EA5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78245D94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5ED8D84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CBD65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0726760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 w:tplc="6B007BB8">
      <w:start w:val="1"/>
      <w:numFmt w:val="decimal"/>
      <w:lvlText w:val="%1."/>
      <w:lvlJc w:val="left"/>
      <w:pPr>
        <w:ind w:left="709" w:hanging="360"/>
      </w:pPr>
    </w:lvl>
    <w:lvl w:ilvl="1" w:tplc="C6C89AA2">
      <w:start w:val="1"/>
      <w:numFmt w:val="lowerLetter"/>
      <w:lvlText w:val="%2."/>
      <w:lvlJc w:val="left"/>
      <w:pPr>
        <w:ind w:left="1429" w:hanging="360"/>
      </w:pPr>
    </w:lvl>
    <w:lvl w:ilvl="2" w:tplc="C63681CA">
      <w:start w:val="1"/>
      <w:numFmt w:val="lowerRoman"/>
      <w:lvlText w:val="%3."/>
      <w:lvlJc w:val="right"/>
      <w:pPr>
        <w:ind w:left="2149" w:hanging="180"/>
      </w:pPr>
    </w:lvl>
    <w:lvl w:ilvl="3" w:tplc="805EF3A6">
      <w:start w:val="1"/>
      <w:numFmt w:val="decimal"/>
      <w:lvlText w:val="%4."/>
      <w:lvlJc w:val="left"/>
      <w:pPr>
        <w:ind w:left="2869" w:hanging="360"/>
      </w:pPr>
    </w:lvl>
    <w:lvl w:ilvl="4" w:tplc="C8748DC0">
      <w:start w:val="1"/>
      <w:numFmt w:val="lowerLetter"/>
      <w:lvlText w:val="%5."/>
      <w:lvlJc w:val="left"/>
      <w:pPr>
        <w:ind w:left="3589" w:hanging="360"/>
      </w:pPr>
    </w:lvl>
    <w:lvl w:ilvl="5" w:tplc="7A6E4CCC">
      <w:start w:val="1"/>
      <w:numFmt w:val="lowerRoman"/>
      <w:lvlText w:val="%6."/>
      <w:lvlJc w:val="right"/>
      <w:pPr>
        <w:ind w:left="4309" w:hanging="180"/>
      </w:pPr>
    </w:lvl>
    <w:lvl w:ilvl="6" w:tplc="81ECCB34">
      <w:start w:val="1"/>
      <w:numFmt w:val="decimal"/>
      <w:lvlText w:val="%7."/>
      <w:lvlJc w:val="left"/>
      <w:pPr>
        <w:ind w:left="5029" w:hanging="360"/>
      </w:pPr>
    </w:lvl>
    <w:lvl w:ilvl="7" w:tplc="32AAFC06">
      <w:start w:val="1"/>
      <w:numFmt w:val="lowerLetter"/>
      <w:lvlText w:val="%8."/>
      <w:lvlJc w:val="left"/>
      <w:pPr>
        <w:ind w:left="5749" w:hanging="360"/>
      </w:pPr>
    </w:lvl>
    <w:lvl w:ilvl="8" w:tplc="0CC8A3A6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 w:tplc="12603328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D0968232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32BE1D62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89D05ED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AFA0353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DEDC4AB6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A8D0E57E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BDC82AC8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80385CA2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 w:tplc="E5C691A8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plc="4FDE53E6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14B49AC2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AF2CC1F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91A2611C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D1FA1CBE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F0326862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0480FD58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E6D4F9BA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 w:tplc="1772ECF8">
      <w:start w:val="1"/>
      <w:numFmt w:val="bullet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 w:tplc="AF2A5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C0FABA9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ED88094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8F482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568A6CE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5F46711A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9022C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FD868A9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 w:tplc="73EED59A">
      <w:start w:val="1"/>
      <w:numFmt w:val="bullet"/>
      <w:lvlText w:val="·"/>
      <w:lvlJc w:val="left"/>
      <w:pPr>
        <w:ind w:left="1984" w:hanging="360"/>
      </w:pPr>
      <w:rPr>
        <w:rFonts w:ascii="Symbol" w:hAnsi="Symbol" w:eastAsia="Symbol" w:cs="Symbol"/>
      </w:rPr>
    </w:lvl>
    <w:lvl w:ilvl="1" w:tplc="1D42ACE8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eastAsia="Courier New" w:cs="Courier New"/>
      </w:rPr>
    </w:lvl>
    <w:lvl w:ilvl="2" w:tplc="EE8C2248">
      <w:start w:val="1"/>
      <w:numFmt w:val="bullet"/>
      <w:lvlText w:val="§"/>
      <w:lvlJc w:val="left"/>
      <w:pPr>
        <w:ind w:left="3436" w:hanging="360"/>
      </w:pPr>
      <w:rPr>
        <w:rFonts w:hint="default" w:ascii="Wingdings" w:hAnsi="Wingdings" w:eastAsia="Wingdings" w:cs="Wingdings"/>
      </w:rPr>
    </w:lvl>
    <w:lvl w:ilvl="3" w:tplc="A19427A6">
      <w:start w:val="1"/>
      <w:numFmt w:val="bullet"/>
      <w:lvlText w:val="·"/>
      <w:lvlJc w:val="left"/>
      <w:pPr>
        <w:ind w:left="4156" w:hanging="360"/>
      </w:pPr>
      <w:rPr>
        <w:rFonts w:hint="default" w:ascii="Symbol" w:hAnsi="Symbol" w:eastAsia="Symbol" w:cs="Symbol"/>
      </w:rPr>
    </w:lvl>
    <w:lvl w:ilvl="4" w:tplc="73FC0084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eastAsia="Courier New" w:cs="Courier New"/>
      </w:rPr>
    </w:lvl>
    <w:lvl w:ilvl="5" w:tplc="04626020">
      <w:start w:val="1"/>
      <w:numFmt w:val="bullet"/>
      <w:lvlText w:val="§"/>
      <w:lvlJc w:val="left"/>
      <w:pPr>
        <w:ind w:left="5596" w:hanging="360"/>
      </w:pPr>
      <w:rPr>
        <w:rFonts w:hint="default" w:ascii="Wingdings" w:hAnsi="Wingdings" w:eastAsia="Wingdings" w:cs="Wingdings"/>
      </w:rPr>
    </w:lvl>
    <w:lvl w:ilvl="6" w:tplc="3AE23AEE">
      <w:start w:val="1"/>
      <w:numFmt w:val="bullet"/>
      <w:lvlText w:val="·"/>
      <w:lvlJc w:val="left"/>
      <w:pPr>
        <w:ind w:left="6316" w:hanging="360"/>
      </w:pPr>
      <w:rPr>
        <w:rFonts w:hint="default" w:ascii="Symbol" w:hAnsi="Symbol" w:eastAsia="Symbol" w:cs="Symbol"/>
      </w:rPr>
    </w:lvl>
    <w:lvl w:ilvl="7" w:tplc="49EC670C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eastAsia="Courier New" w:cs="Courier New"/>
      </w:rPr>
    </w:lvl>
    <w:lvl w:ilvl="8" w:tplc="C0CAAD88">
      <w:start w:val="1"/>
      <w:numFmt w:val="bullet"/>
      <w:lvlText w:val="§"/>
      <w:lvlJc w:val="left"/>
      <w:pPr>
        <w:ind w:left="775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 w:tplc="554CC0A2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plc="82043B82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4BB6EAFE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CBA4D172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92DA444E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EB1C5016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CE1E0844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73146116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FC864F8E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 w:tplc="2ED86714">
      <w:start w:val="1"/>
      <w:numFmt w:val="decimal"/>
      <w:lvlText w:val="%1."/>
      <w:lvlJc w:val="right"/>
      <w:pPr>
        <w:ind w:left="1276" w:hanging="360"/>
      </w:pPr>
    </w:lvl>
    <w:lvl w:ilvl="1" w:tplc="DA907ABE">
      <w:start w:val="1"/>
      <w:numFmt w:val="lowerLetter"/>
      <w:lvlText w:val="%2."/>
      <w:lvlJc w:val="left"/>
      <w:pPr>
        <w:ind w:left="1996" w:hanging="360"/>
      </w:pPr>
    </w:lvl>
    <w:lvl w:ilvl="2" w:tplc="4A88BC0E">
      <w:start w:val="1"/>
      <w:numFmt w:val="lowerRoman"/>
      <w:lvlText w:val="%3."/>
      <w:lvlJc w:val="right"/>
      <w:pPr>
        <w:ind w:left="2716" w:hanging="180"/>
      </w:pPr>
    </w:lvl>
    <w:lvl w:ilvl="3" w:tplc="07A6C948">
      <w:start w:val="1"/>
      <w:numFmt w:val="decimal"/>
      <w:lvlText w:val="%4."/>
      <w:lvlJc w:val="left"/>
      <w:pPr>
        <w:ind w:left="3436" w:hanging="360"/>
      </w:pPr>
    </w:lvl>
    <w:lvl w:ilvl="4" w:tplc="6310EAF0">
      <w:start w:val="1"/>
      <w:numFmt w:val="lowerLetter"/>
      <w:lvlText w:val="%5."/>
      <w:lvlJc w:val="left"/>
      <w:pPr>
        <w:ind w:left="4156" w:hanging="360"/>
      </w:pPr>
    </w:lvl>
    <w:lvl w:ilvl="5" w:tplc="BDBC7E06">
      <w:start w:val="1"/>
      <w:numFmt w:val="lowerRoman"/>
      <w:lvlText w:val="%6."/>
      <w:lvlJc w:val="right"/>
      <w:pPr>
        <w:ind w:left="4876" w:hanging="180"/>
      </w:pPr>
    </w:lvl>
    <w:lvl w:ilvl="6" w:tplc="2C146330">
      <w:start w:val="1"/>
      <w:numFmt w:val="decimal"/>
      <w:lvlText w:val="%7."/>
      <w:lvlJc w:val="left"/>
      <w:pPr>
        <w:ind w:left="5596" w:hanging="360"/>
      </w:pPr>
    </w:lvl>
    <w:lvl w:ilvl="7" w:tplc="A0ECE954">
      <w:start w:val="1"/>
      <w:numFmt w:val="lowerLetter"/>
      <w:lvlText w:val="%8."/>
      <w:lvlJc w:val="left"/>
      <w:pPr>
        <w:ind w:left="6316" w:hanging="360"/>
      </w:pPr>
    </w:lvl>
    <w:lvl w:ilvl="8" w:tplc="E4DC58BE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multiLevelType w:val="hybridMultilevel"/>
    <w:lvl w:ilvl="0" w:tplc="F84865A2">
      <w:start w:val="1"/>
      <w:numFmt w:val="bullet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 w:tplc="7EE6C306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eastAsia="Courier New" w:cs="Courier New"/>
      </w:rPr>
    </w:lvl>
    <w:lvl w:ilvl="2" w:tplc="2FE24CA6">
      <w:start w:val="1"/>
      <w:numFmt w:val="bullet"/>
      <w:lvlText w:val="§"/>
      <w:lvlJc w:val="left"/>
      <w:pPr>
        <w:ind w:left="2727" w:hanging="360"/>
      </w:pPr>
      <w:rPr>
        <w:rFonts w:hint="default" w:ascii="Wingdings" w:hAnsi="Wingdings" w:eastAsia="Wingdings" w:cs="Wingdings"/>
      </w:rPr>
    </w:lvl>
    <w:lvl w:ilvl="3" w:tplc="FD2E7F56">
      <w:start w:val="1"/>
      <w:numFmt w:val="bullet"/>
      <w:lvlText w:val="·"/>
      <w:lvlJc w:val="left"/>
      <w:pPr>
        <w:ind w:left="3447" w:hanging="360"/>
      </w:pPr>
      <w:rPr>
        <w:rFonts w:hint="default" w:ascii="Symbol" w:hAnsi="Symbol" w:eastAsia="Symbol" w:cs="Symbol"/>
      </w:rPr>
    </w:lvl>
    <w:lvl w:ilvl="4" w:tplc="7C3EB9C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eastAsia="Courier New" w:cs="Courier New"/>
      </w:rPr>
    </w:lvl>
    <w:lvl w:ilvl="5" w:tplc="CAE06F02">
      <w:start w:val="1"/>
      <w:numFmt w:val="bullet"/>
      <w:lvlText w:val="§"/>
      <w:lvlJc w:val="left"/>
      <w:pPr>
        <w:ind w:left="4887" w:hanging="360"/>
      </w:pPr>
      <w:rPr>
        <w:rFonts w:hint="default" w:ascii="Wingdings" w:hAnsi="Wingdings" w:eastAsia="Wingdings" w:cs="Wingdings"/>
      </w:rPr>
    </w:lvl>
    <w:lvl w:ilvl="6" w:tplc="20641B7A">
      <w:start w:val="1"/>
      <w:numFmt w:val="bullet"/>
      <w:lvlText w:val="·"/>
      <w:lvlJc w:val="left"/>
      <w:pPr>
        <w:ind w:left="5607" w:hanging="360"/>
      </w:pPr>
      <w:rPr>
        <w:rFonts w:hint="default" w:ascii="Symbol" w:hAnsi="Symbol" w:eastAsia="Symbol" w:cs="Symbol"/>
      </w:rPr>
    </w:lvl>
    <w:lvl w:ilvl="7" w:tplc="792CF896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eastAsia="Courier New" w:cs="Courier New"/>
      </w:rPr>
    </w:lvl>
    <w:lvl w:ilvl="8" w:tplc="1BDE965A">
      <w:start w:val="1"/>
      <w:numFmt w:val="bullet"/>
      <w:lvlText w:val="§"/>
      <w:lvlJc w:val="left"/>
      <w:pPr>
        <w:ind w:left="704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 w:tplc="D2185D6E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BA64241E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0F5EE89C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665EC522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628896F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07DCED6E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3D66D36E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E4F2A862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4E4637C8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 w:tplc="29065134">
      <w:start w:val="1"/>
      <w:numFmt w:val="bullet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 w:tplc="8D0EE1E6">
      <w:start w:val="1"/>
      <w:numFmt w:val="bullet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 w:tplc="BF06F608">
      <w:start w:val="1"/>
      <w:numFmt w:val="bullet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 w:tplc="5090F84C">
      <w:start w:val="1"/>
      <w:numFmt w:val="bullet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 w:tplc="4894C83A">
      <w:start w:val="1"/>
      <w:numFmt w:val="bullet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 w:tplc="107001D0">
      <w:start w:val="1"/>
      <w:numFmt w:val="bullet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 w:tplc="F9D880F2">
      <w:start w:val="1"/>
      <w:numFmt w:val="bullet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 w:tplc="3E22F478">
      <w:start w:val="1"/>
      <w:numFmt w:val="bullet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 w:tplc="574C7D18">
      <w:start w:val="1"/>
      <w:numFmt w:val="bullet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 w:tplc="CAEAFA14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5D1EB51C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60C61D94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232832DC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7A16431E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5118970A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C8FAD1AE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8256B1F6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BC70BEFA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 w:tplc="86BEBA34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plc="11322F2E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54B05E16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DA4AE3D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5B0EA9B2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BEE028AA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6AA26A9A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3184E532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2C0A0562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 w:tplc="27A8C44E">
      <w:start w:val="1"/>
      <w:numFmt w:val="decimal"/>
      <w:lvlText w:val="%1."/>
      <w:lvlJc w:val="left"/>
      <w:pPr>
        <w:ind w:left="1276" w:hanging="360"/>
      </w:pPr>
    </w:lvl>
    <w:lvl w:ilvl="1" w:tplc="9EE093AA">
      <w:start w:val="1"/>
      <w:numFmt w:val="lowerLetter"/>
      <w:lvlText w:val="%2."/>
      <w:lvlJc w:val="left"/>
      <w:pPr>
        <w:ind w:left="1996" w:hanging="360"/>
      </w:pPr>
    </w:lvl>
    <w:lvl w:ilvl="2" w:tplc="4626A4F0">
      <w:start w:val="1"/>
      <w:numFmt w:val="lowerRoman"/>
      <w:lvlText w:val="%3."/>
      <w:lvlJc w:val="right"/>
      <w:pPr>
        <w:ind w:left="2716" w:hanging="180"/>
      </w:pPr>
    </w:lvl>
    <w:lvl w:ilvl="3" w:tplc="35267C5C">
      <w:start w:val="1"/>
      <w:numFmt w:val="decimal"/>
      <w:lvlText w:val="%4."/>
      <w:lvlJc w:val="left"/>
      <w:pPr>
        <w:ind w:left="3436" w:hanging="360"/>
      </w:pPr>
    </w:lvl>
    <w:lvl w:ilvl="4" w:tplc="5FE8ADE8">
      <w:start w:val="1"/>
      <w:numFmt w:val="lowerLetter"/>
      <w:lvlText w:val="%5."/>
      <w:lvlJc w:val="left"/>
      <w:pPr>
        <w:ind w:left="4156" w:hanging="360"/>
      </w:pPr>
    </w:lvl>
    <w:lvl w:ilvl="5" w:tplc="538E0A26">
      <w:start w:val="1"/>
      <w:numFmt w:val="lowerRoman"/>
      <w:lvlText w:val="%6."/>
      <w:lvlJc w:val="right"/>
      <w:pPr>
        <w:ind w:left="4876" w:hanging="180"/>
      </w:pPr>
    </w:lvl>
    <w:lvl w:ilvl="6" w:tplc="D8A03572">
      <w:start w:val="1"/>
      <w:numFmt w:val="decimal"/>
      <w:lvlText w:val="%7."/>
      <w:lvlJc w:val="left"/>
      <w:pPr>
        <w:ind w:left="5596" w:hanging="360"/>
      </w:pPr>
    </w:lvl>
    <w:lvl w:ilvl="7" w:tplc="ADAC244A">
      <w:start w:val="1"/>
      <w:numFmt w:val="lowerLetter"/>
      <w:lvlText w:val="%8."/>
      <w:lvlJc w:val="left"/>
      <w:pPr>
        <w:ind w:left="6316" w:hanging="360"/>
      </w:pPr>
    </w:lvl>
    <w:lvl w:ilvl="8" w:tplc="84E614F8">
      <w:start w:val="1"/>
      <w:numFmt w:val="lowerRoman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 w:tplc="83166B62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plc="E50E04A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D702E2BA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838C0C1E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611AA38E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E81E7D7C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63BCABC2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D88CF5F8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D35CF5DE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 w:tplc="9A789B20">
      <w:start w:val="1"/>
      <w:numFmt w:val="decimal"/>
      <w:lvlText w:val="%1."/>
      <w:lvlJc w:val="left"/>
      <w:pPr>
        <w:ind w:left="709" w:hanging="360"/>
      </w:pPr>
    </w:lvl>
    <w:lvl w:ilvl="1" w:tplc="BF46902A">
      <w:start w:val="1"/>
      <w:numFmt w:val="lowerLetter"/>
      <w:lvlText w:val="%2."/>
      <w:lvlJc w:val="left"/>
      <w:pPr>
        <w:ind w:left="1429" w:hanging="360"/>
      </w:pPr>
    </w:lvl>
    <w:lvl w:ilvl="2" w:tplc="3E2205EC">
      <w:start w:val="1"/>
      <w:numFmt w:val="lowerRoman"/>
      <w:lvlText w:val="%3."/>
      <w:lvlJc w:val="right"/>
      <w:pPr>
        <w:ind w:left="2149" w:hanging="180"/>
      </w:pPr>
    </w:lvl>
    <w:lvl w:ilvl="3" w:tplc="9244B120">
      <w:start w:val="1"/>
      <w:numFmt w:val="decimal"/>
      <w:lvlText w:val="%4."/>
      <w:lvlJc w:val="left"/>
      <w:pPr>
        <w:ind w:left="2869" w:hanging="360"/>
      </w:pPr>
    </w:lvl>
    <w:lvl w:ilvl="4" w:tplc="B8727FF6">
      <w:start w:val="1"/>
      <w:numFmt w:val="lowerLetter"/>
      <w:lvlText w:val="%5."/>
      <w:lvlJc w:val="left"/>
      <w:pPr>
        <w:ind w:left="3589" w:hanging="360"/>
      </w:pPr>
    </w:lvl>
    <w:lvl w:ilvl="5" w:tplc="659ECC16">
      <w:start w:val="1"/>
      <w:numFmt w:val="lowerRoman"/>
      <w:lvlText w:val="%6."/>
      <w:lvlJc w:val="right"/>
      <w:pPr>
        <w:ind w:left="4309" w:hanging="180"/>
      </w:pPr>
    </w:lvl>
    <w:lvl w:ilvl="6" w:tplc="E952786C">
      <w:start w:val="1"/>
      <w:numFmt w:val="decimal"/>
      <w:lvlText w:val="%7."/>
      <w:lvlJc w:val="left"/>
      <w:pPr>
        <w:ind w:left="5029" w:hanging="360"/>
      </w:pPr>
    </w:lvl>
    <w:lvl w:ilvl="7" w:tplc="4072E2AC">
      <w:start w:val="1"/>
      <w:numFmt w:val="lowerLetter"/>
      <w:lvlText w:val="%8."/>
      <w:lvlJc w:val="left"/>
      <w:pPr>
        <w:ind w:left="5749" w:hanging="360"/>
      </w:pPr>
    </w:lvl>
    <w:lvl w:ilvl="8" w:tplc="A4B090A2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 w:tplc="749E395C">
      <w:start w:val="1"/>
      <w:numFmt w:val="decimal"/>
      <w:lvlText w:val="%1."/>
      <w:lvlJc w:val="left"/>
      <w:pPr>
        <w:ind w:left="1276" w:hanging="360"/>
      </w:pPr>
    </w:lvl>
    <w:lvl w:ilvl="1" w:tplc="04A6CE28">
      <w:start w:val="1"/>
      <w:numFmt w:val="lowerLetter"/>
      <w:lvlText w:val="%2."/>
      <w:lvlJc w:val="left"/>
      <w:pPr>
        <w:ind w:left="1996" w:hanging="360"/>
      </w:pPr>
    </w:lvl>
    <w:lvl w:ilvl="2" w:tplc="933E278E">
      <w:start w:val="1"/>
      <w:numFmt w:val="lowerRoman"/>
      <w:lvlText w:val="%3."/>
      <w:lvlJc w:val="right"/>
      <w:pPr>
        <w:ind w:left="2716" w:hanging="180"/>
      </w:pPr>
    </w:lvl>
    <w:lvl w:ilvl="3" w:tplc="E306DE86">
      <w:start w:val="1"/>
      <w:numFmt w:val="decimal"/>
      <w:lvlText w:val="%4."/>
      <w:lvlJc w:val="left"/>
      <w:pPr>
        <w:ind w:left="3436" w:hanging="360"/>
      </w:pPr>
    </w:lvl>
    <w:lvl w:ilvl="4" w:tplc="406CF2DC">
      <w:start w:val="1"/>
      <w:numFmt w:val="lowerLetter"/>
      <w:lvlText w:val="%5."/>
      <w:lvlJc w:val="left"/>
      <w:pPr>
        <w:ind w:left="4156" w:hanging="360"/>
      </w:pPr>
    </w:lvl>
    <w:lvl w:ilvl="5" w:tplc="A3DEE4CC">
      <w:start w:val="1"/>
      <w:numFmt w:val="lowerRoman"/>
      <w:lvlText w:val="%6."/>
      <w:lvlJc w:val="right"/>
      <w:pPr>
        <w:ind w:left="4876" w:hanging="180"/>
      </w:pPr>
    </w:lvl>
    <w:lvl w:ilvl="6" w:tplc="EAB6D9C6">
      <w:start w:val="1"/>
      <w:numFmt w:val="decimal"/>
      <w:lvlText w:val="%7."/>
      <w:lvlJc w:val="left"/>
      <w:pPr>
        <w:ind w:left="5596" w:hanging="360"/>
      </w:pPr>
    </w:lvl>
    <w:lvl w:ilvl="7" w:tplc="20BC3F7A">
      <w:start w:val="1"/>
      <w:numFmt w:val="lowerLetter"/>
      <w:lvlText w:val="%8."/>
      <w:lvlJc w:val="left"/>
      <w:pPr>
        <w:ind w:left="6316" w:hanging="360"/>
      </w:pPr>
    </w:lvl>
    <w:lvl w:ilvl="8" w:tplc="89809374">
      <w:start w:val="1"/>
      <w:numFmt w:val="lowerRoman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 w:tplc="756627CC">
      <w:start w:val="1"/>
      <w:numFmt w:val="bullet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 w:tplc="2A2C2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0302CEBA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5E4E2E9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AF4206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8F0A2022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414EB95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38DEF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3A6E0CE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 w:tplc="BDC8471A">
      <w:start w:val="1"/>
      <w:numFmt w:val="bullet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 w:tplc="4308F1A4">
      <w:start w:val="1"/>
      <w:numFmt w:val="bullet"/>
      <w:lvlText w:val="o"/>
      <w:lvlJc w:val="left"/>
      <w:pPr>
        <w:ind w:left="164" w:hanging="360"/>
      </w:pPr>
      <w:rPr>
        <w:rFonts w:hint="default" w:ascii="Courier New" w:hAnsi="Courier New" w:eastAsia="Courier New" w:cs="Courier New"/>
      </w:rPr>
    </w:lvl>
    <w:lvl w:ilvl="2" w:tplc="DFE6FF7E">
      <w:start w:val="1"/>
      <w:numFmt w:val="bullet"/>
      <w:lvlText w:val="§"/>
      <w:lvlJc w:val="left"/>
      <w:pPr>
        <w:ind w:left="884" w:hanging="360"/>
      </w:pPr>
      <w:rPr>
        <w:rFonts w:hint="default" w:ascii="Wingdings" w:hAnsi="Wingdings" w:eastAsia="Wingdings" w:cs="Wingdings"/>
      </w:rPr>
    </w:lvl>
    <w:lvl w:ilvl="3" w:tplc="4776F772">
      <w:start w:val="1"/>
      <w:numFmt w:val="bullet"/>
      <w:lvlText w:val="·"/>
      <w:lvlJc w:val="left"/>
      <w:pPr>
        <w:ind w:left="1604" w:hanging="360"/>
      </w:pPr>
      <w:rPr>
        <w:rFonts w:hint="default" w:ascii="Symbol" w:hAnsi="Symbol" w:eastAsia="Symbol" w:cs="Symbol"/>
      </w:rPr>
    </w:lvl>
    <w:lvl w:ilvl="4" w:tplc="8A6CD526">
      <w:start w:val="1"/>
      <w:numFmt w:val="bullet"/>
      <w:lvlText w:val="o"/>
      <w:lvlJc w:val="left"/>
      <w:pPr>
        <w:ind w:left="2324" w:hanging="360"/>
      </w:pPr>
      <w:rPr>
        <w:rFonts w:hint="default" w:ascii="Courier New" w:hAnsi="Courier New" w:eastAsia="Courier New" w:cs="Courier New"/>
      </w:rPr>
    </w:lvl>
    <w:lvl w:ilvl="5" w:tplc="AB545D92">
      <w:start w:val="1"/>
      <w:numFmt w:val="bullet"/>
      <w:lvlText w:val="§"/>
      <w:lvlJc w:val="left"/>
      <w:pPr>
        <w:ind w:left="3044" w:hanging="360"/>
      </w:pPr>
      <w:rPr>
        <w:rFonts w:hint="default" w:ascii="Wingdings" w:hAnsi="Wingdings" w:eastAsia="Wingdings" w:cs="Wingdings"/>
      </w:rPr>
    </w:lvl>
    <w:lvl w:ilvl="6" w:tplc="0D0C0706">
      <w:start w:val="1"/>
      <w:numFmt w:val="bullet"/>
      <w:lvlText w:val="·"/>
      <w:lvlJc w:val="left"/>
      <w:pPr>
        <w:ind w:left="3764" w:hanging="360"/>
      </w:pPr>
      <w:rPr>
        <w:rFonts w:hint="default" w:ascii="Symbol" w:hAnsi="Symbol" w:eastAsia="Symbol" w:cs="Symbol"/>
      </w:rPr>
    </w:lvl>
    <w:lvl w:ilvl="7" w:tplc="BBC276E8">
      <w:start w:val="1"/>
      <w:numFmt w:val="bullet"/>
      <w:lvlText w:val="o"/>
      <w:lvlJc w:val="left"/>
      <w:pPr>
        <w:ind w:left="4484" w:hanging="360"/>
      </w:pPr>
      <w:rPr>
        <w:rFonts w:hint="default" w:ascii="Courier New" w:hAnsi="Courier New" w:eastAsia="Courier New" w:cs="Courier New"/>
      </w:rPr>
    </w:lvl>
    <w:lvl w:ilvl="8" w:tplc="FD2AC012">
      <w:start w:val="1"/>
      <w:numFmt w:val="bullet"/>
      <w:lvlText w:val="§"/>
      <w:lvlJc w:val="left"/>
      <w:pPr>
        <w:ind w:left="5204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 w:tplc="B650C416">
      <w:start w:val="1"/>
      <w:numFmt w:val="bullet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 w:tplc="2DC09A46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021E9256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86E0A15A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A21EF6AA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A0DE0052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8B548094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3F1A3F54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CB0404F2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 w:tplc="1FEC11D6">
      <w:start w:val="1"/>
      <w:numFmt w:val="bullet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 w:tplc="C54C6ADE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5C3E4054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5A6A07E6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6A583986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52449302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21123AB8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F2CE5DD6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6A164C3E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23"/>
  </w:num>
  <w:num w:numId="5">
    <w:abstractNumId w:val="8"/>
  </w:num>
  <w:num w:numId="6">
    <w:abstractNumId w:val="21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0"/>
  </w:num>
  <w:num w:numId="12">
    <w:abstractNumId w:val="1"/>
  </w:num>
  <w:num w:numId="13">
    <w:abstractNumId w:val="2"/>
  </w:num>
  <w:num w:numId="14">
    <w:abstractNumId w:val="15"/>
  </w:num>
  <w:num w:numId="15">
    <w:abstractNumId w:val="22"/>
  </w:num>
  <w:num w:numId="16">
    <w:abstractNumId w:val="7"/>
  </w:num>
  <w:num w:numId="17">
    <w:abstractNumId w:val="20"/>
  </w:num>
  <w:num w:numId="18">
    <w:abstractNumId w:val="12"/>
  </w:num>
  <w:num w:numId="19">
    <w:abstractNumId w:val="13"/>
  </w:num>
  <w:num w:numId="20">
    <w:abstractNumId w:val="14"/>
  </w:num>
  <w:num w:numId="21">
    <w:abstractNumId w:val="5"/>
  </w:num>
  <w:num w:numId="22">
    <w:abstractNumId w:val="4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a6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character" w:styleId="ae" w:customStyle="1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10" w:customStyle="1">
    <w:name w:val="Заголовок 1 Знак"/>
    <w:link w:val="1"/>
    <w:uiPriority w:val="99"/>
    <w:qFormat/>
    <w:rPr>
      <w:rFonts w:cs="Times New Roman"/>
      <w:b/>
      <w:bCs/>
      <w:sz w:val="48"/>
      <w:szCs w:val="48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styleId="apple-tab-span" w:customStyle="1">
    <w:name w:val="apple-tab-span"/>
    <w:uiPriority w:val="99"/>
    <w:qFormat/>
    <w:rPr>
      <w:rFonts w:cs="Times New Roman"/>
    </w:rPr>
  </w:style>
  <w:style w:type="character" w:styleId="af9" w:customStyle="1">
    <w:name w:val="Текст выноски Знак"/>
    <w:link w:val="afa"/>
    <w:uiPriority w:val="99"/>
    <w:qFormat/>
    <w:rPr>
      <w:rFonts w:ascii="Segoe UI" w:hAnsi="Segoe UI"/>
      <w:sz w:val="18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20" w:customStyle="1">
    <w:name w:val="Заголовок 2 Знак"/>
    <w:basedOn w:val="a0"/>
    <w:link w:val="2"/>
    <w:semiHidden/>
    <w:qFormat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css-96zuhp-word-diff" w:customStyle="1">
    <w:name w:val="css-96zuhp-word-diff"/>
    <w:basedOn w:val="a0"/>
    <w:qFormat/>
  </w:style>
  <w:style w:type="character" w:styleId="30" w:customStyle="1">
    <w:name w:val="Заголовок 3 Знак"/>
    <w:basedOn w:val="a0"/>
    <w:link w:val="3"/>
    <w:semiHidden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c">
    <w:name w:val="List"/>
    <w:basedOn w:val="a5"/>
    <w:rPr>
      <w:rFonts w:ascii="PT Astra Serif" w:hAnsi="PT Astra Serif" w:cs="Noto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">
    <w:name w:val="Normal (Web)"/>
    <w:basedOn w:val="a"/>
    <w:uiPriority w:val="99"/>
    <w:qFormat/>
    <w:pPr>
      <w:spacing w:beforeAutospacing="1" w:afterAutospacing="1"/>
    </w:pPr>
  </w:style>
  <w:style w:type="paragraph" w:styleId="afa">
    <w:name w:val="Balloon Text"/>
    <w:basedOn w:val="a"/>
    <w:link w:val="af9"/>
    <w:uiPriority w:val="99"/>
    <w:qFormat/>
    <w:rPr>
      <w:rFonts w:ascii="Segoe UI" w:hAnsi="Segoe UI"/>
      <w:sz w:val="18"/>
      <w:szCs w:val="18"/>
    </w:rPr>
  </w:style>
  <w:style w:type="paragraph" w:styleId="aff0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yperlink" Target="https://nspd.gov.ru/tourism-nspd" TargetMode="External"/><Relationship Id="rId16" Type="http://schemas.openxmlformats.org/officeDocument/2006/relationships/hyperlink" Target="https://nspd.gov.ru/" TargetMode="External"/><Relationship Id="rId17" Type="http://schemas.openxmlformats.org/officeDocument/2006/relationships/hyperlink" Target="https://nspd.gov.ru/" TargetMode="External"/><Relationship Id="rId18" Type="http://schemas.openxmlformats.org/officeDocument/2006/relationships/hyperlink" Target="file:///C:\Users\&#1055;&#1086;&#1083;&#1100;&#1079;&#1086;&#1074;&#1072;&#1090;&#1077;&#1083;&#1100;\Downloads\Telegram%20Desktop\nspd.gov.ru" TargetMode="External"/><Relationship Id="rId19" Type="http://schemas.openxmlformats.org/officeDocument/2006/relationships/hyperlink" Target="https://nspd.gov.ru/tourism-nsp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3605</Characters>
  <CharactersWithSpaces>4229</CharactersWithSpaces>
  <Company>DSR</Company>
  <DocSecurity>0</DocSecurity>
  <HyperlinksChanged>false</HyperlinksChanged>
  <Lines>30</Lines>
  <LinksUpToDate>false</LinksUpToDate>
  <Pages>2</Pages>
  <Paragraphs>8</Paragraphs>
  <ScaleCrop>false</ScaleCrop>
  <SharedDoc>false</SharedDoc>
  <Template>Normal</Template>
  <TotalTime>1</TotalTime>
  <Words>632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СМИ</dc:creator>
  <dc:description/>
  <dc:language>ru-RU</dc:language>
  <cp:lastModifiedBy>Пользователь</cp:lastModifiedBy>
  <cp:revision>2</cp:revision>
  <dcterms:created xsi:type="dcterms:W3CDTF">2026-01-14T07:05:00Z</dcterms:created>
  <dcterms:modified xsi:type="dcterms:W3CDTF">2026-01-14T07:05:00Z</dcterms:modified>
</cp:coreProperties>
</file>